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277F">
      <w:pPr>
        <w:widowControl/>
        <w:ind w:firstLine="198" w:firstLineChars="62"/>
        <w:jc w:val="lef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附件：</w:t>
      </w:r>
    </w:p>
    <w:p w14:paraId="107E59AC">
      <w:pPr>
        <w:spacing w:line="360" w:lineRule="auto"/>
        <w:ind w:firstLine="198" w:firstLineChars="45"/>
        <w:jc w:val="center"/>
        <w:rPr>
          <w:rFonts w:ascii="Times New Roman" w:hAnsi="Times New Roman" w:eastAsia="小标宋" w:cs="Times New Roman"/>
          <w:bCs/>
          <w:sz w:val="44"/>
          <w:szCs w:val="44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申请材料说明</w:t>
      </w:r>
    </w:p>
    <w:p w14:paraId="1857C5EA">
      <w:pPr>
        <w:ind w:firstLine="640"/>
        <w:rPr>
          <w:rFonts w:ascii="Times New Roman" w:hAnsi="Times New Roman" w:eastAsia="黑体" w:cs="Times New Roman"/>
          <w:szCs w:val="32"/>
        </w:rPr>
      </w:pPr>
    </w:p>
    <w:p w14:paraId="023E15DA">
      <w:pPr>
        <w:pStyle w:val="2"/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参选银行应根据</w:t>
      </w:r>
      <w:r>
        <w:rPr>
          <w:rFonts w:hint="eastAsia" w:eastAsia="仿宋_GB2312" w:cs="Times New Roman"/>
          <w:szCs w:val="32"/>
        </w:rPr>
        <w:t>南京耀途四期创业投资合伙企业（有限合伙）</w:t>
      </w:r>
      <w:r>
        <w:rPr>
          <w:rFonts w:eastAsia="仿宋_GB2312" w:cs="Times New Roman"/>
          <w:szCs w:val="32"/>
        </w:rPr>
        <w:t>托管银行遴选公告的相关要求，按以下内容提交材料。</w:t>
      </w:r>
    </w:p>
    <w:p w14:paraId="5D643A85">
      <w:pPr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文件一</w:t>
      </w:r>
      <w:r>
        <w:rPr>
          <w:rFonts w:hint="eastAsia" w:ascii="Times New Roman" w:hAnsi="Times New Roman" w:eastAsia="黑体" w:cs="Times New Roman"/>
          <w:szCs w:val="32"/>
        </w:rPr>
        <w:t xml:space="preserve"> </w:t>
      </w:r>
      <w:r>
        <w:rPr>
          <w:rFonts w:ascii="Times New Roman" w:hAnsi="Times New Roman" w:eastAsia="黑体" w:cs="Times New Roman"/>
          <w:szCs w:val="32"/>
        </w:rPr>
        <w:t>申请函（见模板1）</w:t>
      </w:r>
    </w:p>
    <w:p w14:paraId="60780DEC">
      <w:pPr>
        <w:pStyle w:val="2"/>
        <w:ind w:firstLine="640"/>
        <w:rPr>
          <w:rFonts w:eastAsia="仿宋_GB2312" w:cs="Times New Roman"/>
        </w:rPr>
      </w:pPr>
      <w:r>
        <w:rPr>
          <w:rFonts w:hint="eastAsia" w:eastAsia="仿宋_GB2312" w:cs="Times New Roman"/>
        </w:rPr>
        <w:t>包括参选银行名称、托管资质、基金托管经验、托管团队、服务效率及具备的优势等。</w:t>
      </w:r>
    </w:p>
    <w:p w14:paraId="1495E42B">
      <w:pPr>
        <w:ind w:firstLine="640"/>
        <w:rPr>
          <w:rFonts w:ascii="Times New Roman" w:hAnsi="Times New Roman" w:eastAsia="黑体" w:cs="Times New Roman"/>
          <w:szCs w:val="32"/>
        </w:rPr>
      </w:pPr>
      <w:bookmarkStart w:id="0" w:name="_Hlk174974287"/>
      <w:r>
        <w:rPr>
          <w:rFonts w:ascii="Times New Roman" w:hAnsi="Times New Roman" w:eastAsia="黑体" w:cs="Times New Roman"/>
          <w:szCs w:val="32"/>
        </w:rPr>
        <w:t>文件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szCs w:val="32"/>
        </w:rPr>
        <w:t xml:space="preserve"> 资质证明</w:t>
      </w:r>
    </w:p>
    <w:p w14:paraId="4D0F80BA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包括营业执照副本、金融许可证、</w:t>
      </w:r>
      <w:r>
        <w:rPr>
          <w:rFonts w:eastAsia="仿宋_GB2312" w:cs="Times New Roman"/>
          <w:szCs w:val="32"/>
        </w:rPr>
        <w:t>银行基金托管资质证书</w:t>
      </w:r>
      <w:r>
        <w:rPr>
          <w:rFonts w:eastAsia="仿宋_GB2312" w:cs="Times New Roman"/>
        </w:rPr>
        <w:t>复印件。</w:t>
      </w:r>
    </w:p>
    <w:p w14:paraId="5F3B0DE0">
      <w:pPr>
        <w:pStyle w:val="2"/>
        <w:ind w:firstLine="640"/>
        <w:rPr>
          <w:rFonts w:eastAsia="仿宋_GB2312" w:cs="Times New Roman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>三</w:t>
      </w:r>
      <w:r>
        <w:rPr>
          <w:rFonts w:eastAsia="黑体" w:cs="Times New Roman"/>
          <w:szCs w:val="32"/>
        </w:rPr>
        <w:t xml:space="preserve"> </w:t>
      </w:r>
      <w:r>
        <w:rPr>
          <w:rFonts w:hint="eastAsia" w:eastAsia="黑体" w:cs="Times New Roman"/>
          <w:szCs w:val="32"/>
        </w:rPr>
        <w:t>参选</w:t>
      </w:r>
      <w:r>
        <w:rPr>
          <w:rFonts w:eastAsia="黑体" w:cs="Times New Roman"/>
          <w:szCs w:val="32"/>
        </w:rPr>
        <w:t>银行概况</w:t>
      </w:r>
    </w:p>
    <w:p w14:paraId="66AEAC06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（一）基本情况</w:t>
      </w:r>
    </w:p>
    <w:p w14:paraId="0DFF21BD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包括银行名称、注册地址、认缴及实缴出资、股权结构、治理架构、高管团队、历史沿革、行业地位、所获荣誉等。</w:t>
      </w:r>
    </w:p>
    <w:p w14:paraId="273438B8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（二）业务及团队情况</w:t>
      </w:r>
    </w:p>
    <w:p w14:paraId="39CC89CB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包括业务布局、托管业务概况；核心业务团队、风控团队、</w:t>
      </w:r>
      <w:r>
        <w:rPr>
          <w:rFonts w:eastAsia="仿宋_GB2312" w:cs="Times New Roman"/>
          <w:szCs w:val="32"/>
        </w:rPr>
        <w:t>基金托管管理部门职能及</w:t>
      </w:r>
      <w:r>
        <w:rPr>
          <w:rFonts w:eastAsia="仿宋_GB2312" w:cs="Times New Roman"/>
        </w:rPr>
        <w:t>托管团队介绍等。</w:t>
      </w:r>
    </w:p>
    <w:p w14:paraId="4298D2C7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（三）制度建设情况</w:t>
      </w:r>
    </w:p>
    <w:p w14:paraId="6995BA59">
      <w:pPr>
        <w:pStyle w:val="2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包括风险控制制度、基金托管业务相关管理制度等。</w:t>
      </w:r>
    </w:p>
    <w:p w14:paraId="339E30B9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（四）托管信息系统建设</w:t>
      </w:r>
    </w:p>
    <w:p w14:paraId="0192D663">
      <w:pPr>
        <w:pStyle w:val="2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包括托管业务系统、网银查询系统、托管数据集成等。</w:t>
      </w:r>
    </w:p>
    <w:p w14:paraId="2989D69D"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>四</w:t>
      </w:r>
      <w:r>
        <w:rPr>
          <w:rFonts w:eastAsia="黑体" w:cs="Times New Roman"/>
          <w:szCs w:val="32"/>
        </w:rPr>
        <w:t xml:space="preserve"> 专职托管团队配备</w:t>
      </w:r>
    </w:p>
    <w:p w14:paraId="26866ACA">
      <w:pPr>
        <w:pStyle w:val="2"/>
        <w:ind w:firstLine="640"/>
        <w:rPr>
          <w:rFonts w:eastAsia="仿宋_GB2312" w:cs="Times New Roman"/>
        </w:rPr>
      </w:pPr>
      <w:r>
        <w:rPr>
          <w:rFonts w:hint="eastAsia" w:eastAsia="仿宋_GB2312" w:cs="Times New Roman"/>
        </w:rPr>
        <w:t>参选</w:t>
      </w:r>
      <w:r>
        <w:rPr>
          <w:rFonts w:eastAsia="仿宋_GB2312" w:cs="Times New Roman"/>
        </w:rPr>
        <w:t>银行拟与管理人对接专人的从业经验证明材料，包括属地服务能力及托管经验等，并说明服务方式。</w:t>
      </w:r>
    </w:p>
    <w:p w14:paraId="7037B055"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>五</w:t>
      </w:r>
      <w:r>
        <w:rPr>
          <w:rFonts w:eastAsia="黑体" w:cs="Times New Roman"/>
          <w:szCs w:val="32"/>
        </w:rPr>
        <w:t xml:space="preserve"> </w:t>
      </w:r>
      <w:r>
        <w:rPr>
          <w:rFonts w:hint="eastAsia" w:eastAsia="黑体" w:cs="Times New Roman"/>
          <w:szCs w:val="32"/>
        </w:rPr>
        <w:t>金融服务支持</w:t>
      </w:r>
    </w:p>
    <w:p w14:paraId="7D67A4D2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  <w:szCs w:val="32"/>
        </w:rPr>
        <w:t>包括但不限于</w:t>
      </w:r>
      <w:r>
        <w:rPr>
          <w:rFonts w:eastAsia="仿宋_GB2312" w:cs="Times New Roman"/>
        </w:rPr>
        <w:t>托管增值服务</w:t>
      </w:r>
      <w:r>
        <w:rPr>
          <w:rFonts w:hint="eastAsia" w:eastAsia="仿宋_GB2312" w:cs="Times New Roman"/>
        </w:rPr>
        <w:t>等金融服务支持，如募资服务、融资服务机其他业务支持。</w:t>
      </w:r>
    </w:p>
    <w:p w14:paraId="56BDC97C">
      <w:pPr>
        <w:pStyle w:val="2"/>
        <w:ind w:firstLine="640"/>
        <w:rPr>
          <w:rFonts w:eastAsia="仿宋_GB2312" w:cs="Times New Roman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>六</w:t>
      </w:r>
      <w:r>
        <w:rPr>
          <w:rFonts w:eastAsia="仿宋_GB2312" w:cs="Times New Roman"/>
        </w:rPr>
        <w:t xml:space="preserve"> </w:t>
      </w:r>
      <w:r>
        <w:rPr>
          <w:rFonts w:eastAsia="黑体" w:cs="Times New Roman"/>
          <w:szCs w:val="32"/>
        </w:rPr>
        <w:t>无重大过失及处罚的说明</w:t>
      </w:r>
    </w:p>
    <w:p w14:paraId="29CA091F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最近3年无重大过失及受行政主管机关或司法机关处罚的证明文件或声明。</w:t>
      </w:r>
    </w:p>
    <w:p w14:paraId="2C1D114A"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 xml:space="preserve">七 </w:t>
      </w:r>
      <w:r>
        <w:rPr>
          <w:rFonts w:eastAsia="黑体" w:cs="Times New Roman"/>
          <w:szCs w:val="32"/>
        </w:rPr>
        <w:t xml:space="preserve"> </w:t>
      </w:r>
      <w:r>
        <w:rPr>
          <w:rFonts w:hint="eastAsia" w:eastAsia="黑体" w:cs="Times New Roman"/>
          <w:szCs w:val="32"/>
        </w:rPr>
        <w:t>参选</w:t>
      </w:r>
      <w:r>
        <w:rPr>
          <w:rFonts w:eastAsia="黑体" w:cs="Times New Roman"/>
          <w:szCs w:val="32"/>
        </w:rPr>
        <w:t>银行认为需加以说明的其他材料</w:t>
      </w:r>
    </w:p>
    <w:p w14:paraId="2CE1528A">
      <w:pPr>
        <w:pStyle w:val="2"/>
        <w:ind w:firstLine="64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包括但不限于支持企业发展的相关情况等</w:t>
      </w:r>
      <w:r>
        <w:rPr>
          <w:rFonts w:eastAsia="仿宋_GB2312" w:cs="Times New Roman"/>
        </w:rPr>
        <w:t>。</w:t>
      </w:r>
    </w:p>
    <w:bookmarkEnd w:id="0"/>
    <w:p w14:paraId="3DB78C3A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701343D7">
      <w:pPr>
        <w:pStyle w:val="2"/>
        <w:rPr>
          <w:rFonts w:ascii="Times New Roman" w:hAnsi="Times New Roman" w:eastAsia="黑体" w:cs="Times New Roman"/>
          <w:szCs w:val="32"/>
        </w:rPr>
      </w:pPr>
    </w:p>
    <w:p w14:paraId="1AD10F9D">
      <w:pPr>
        <w:pStyle w:val="2"/>
        <w:rPr>
          <w:rFonts w:ascii="Times New Roman" w:hAnsi="Times New Roman" w:eastAsia="黑体" w:cs="Times New Roman"/>
          <w:szCs w:val="32"/>
        </w:rPr>
      </w:pPr>
    </w:p>
    <w:p w14:paraId="338E43E7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4F3EF8B7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34C35296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558A5D3D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30BC7497">
      <w:pPr>
        <w:pStyle w:val="2"/>
        <w:rPr>
          <w:rFonts w:ascii="Times New Roman" w:hAnsi="Times New Roman" w:eastAsia="黑体" w:cs="Times New Roman"/>
          <w:szCs w:val="32"/>
        </w:rPr>
      </w:pPr>
    </w:p>
    <w:p w14:paraId="30DACAC0">
      <w:pPr>
        <w:pStyle w:val="2"/>
        <w:rPr>
          <w:rFonts w:ascii="Times New Roman" w:hAnsi="Times New Roman" w:eastAsia="黑体" w:cs="Times New Roman"/>
          <w:szCs w:val="32"/>
        </w:rPr>
      </w:pPr>
    </w:p>
    <w:p w14:paraId="193258CE">
      <w:pPr>
        <w:pStyle w:val="2"/>
        <w:ind w:left="0" w:leftChars="0" w:firstLine="0" w:firstLineChars="0"/>
        <w:rPr>
          <w:rFonts w:ascii="Times New Roman" w:hAnsi="Times New Roman" w:eastAsia="黑体" w:cs="Times New Roman"/>
          <w:szCs w:val="32"/>
        </w:rPr>
      </w:pPr>
      <w:bookmarkStart w:id="2" w:name="_GoBack"/>
      <w:bookmarkEnd w:id="2"/>
    </w:p>
    <w:p w14:paraId="1CFF8775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0E836828">
      <w:pPr>
        <w:widowControl/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szCs w:val="32"/>
        </w:rPr>
      </w:pPr>
    </w:p>
    <w:p w14:paraId="735FA295"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模版1：</w:t>
      </w:r>
    </w:p>
    <w:p w14:paraId="3A8B9984">
      <w:pPr>
        <w:ind w:firstLine="880"/>
        <w:jc w:val="center"/>
        <w:rPr>
          <w:rFonts w:ascii="Times New Roman" w:hAnsi="Times New Roman" w:eastAsia="仿宋_GB2312" w:cs="Times New Roman"/>
          <w:bCs/>
          <w:szCs w:val="32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申请函</w:t>
      </w:r>
    </w:p>
    <w:p w14:paraId="58CAFBDF">
      <w:pPr>
        <w:ind w:firstLine="640"/>
        <w:rPr>
          <w:rFonts w:ascii="Times New Roman" w:hAnsi="Times New Roman" w:eastAsia="仿宋_GB2312" w:cs="Times New Roman"/>
          <w:szCs w:val="32"/>
        </w:rPr>
      </w:pPr>
    </w:p>
    <w:p w14:paraId="560E9110"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***管理有限公司：</w:t>
      </w:r>
    </w:p>
    <w:p w14:paraId="36AD6FB2"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根据**基金托管银行遴选公告，**银行（参选银行全称）不仅满足贵司对托管银行的基本要求，而且拥有健全的托管制度体系、专业的托管业务团队以及较强的托管服务能力。截至202</w:t>
      </w:r>
      <w:r>
        <w:rPr>
          <w:rFonts w:hint="eastAsia" w:ascii="Times New Roman" w:hAnsi="Times New Roman" w:eastAsia="仿宋_GB2312" w:cs="Times New Roman"/>
          <w:szCs w:val="32"/>
        </w:rPr>
        <w:t>5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Cs w:val="32"/>
        </w:rPr>
        <w:t>月3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Cs w:val="32"/>
        </w:rPr>
        <w:t>日，已受托管理的基金数量合计**、规模**（基金需在中基协备案），其中托管私募股权投资基金规模**、政府投资基金规模**、大基金规模**；曾在****年获得****的荣誉。</w:t>
      </w:r>
    </w:p>
    <w:p w14:paraId="5F7A7EF9"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为充分发挥我行的资源优势和服务能力，助力</w:t>
      </w:r>
      <w:r>
        <w:rPr>
          <w:rFonts w:hint="eastAsia" w:ascii="Times New Roman" w:hAnsi="Times New Roman" w:eastAsia="仿宋_GB2312" w:cs="Times New Roman"/>
          <w:szCs w:val="32"/>
        </w:rPr>
        <w:t>江苏省创新型产业集群的高质量发展</w:t>
      </w:r>
      <w:r>
        <w:rPr>
          <w:rFonts w:ascii="Times New Roman" w:hAnsi="Times New Roman" w:eastAsia="仿宋_GB2312" w:cs="Times New Roman"/>
          <w:szCs w:val="32"/>
        </w:rPr>
        <w:t>，现申请托管***基金。</w:t>
      </w:r>
    </w:p>
    <w:p w14:paraId="7C80B24C"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 w14:paraId="34E71197">
      <w:pPr>
        <w:ind w:firstLine="640"/>
        <w:rPr>
          <w:rFonts w:ascii="Times New Roman" w:hAnsi="Times New Roman" w:eastAsia="仿宋_GB2312" w:cs="Times New Roman"/>
          <w:szCs w:val="32"/>
        </w:rPr>
      </w:pPr>
    </w:p>
    <w:p w14:paraId="116F84D8"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联系人：****</w:t>
      </w:r>
    </w:p>
    <w:p w14:paraId="2707EEC4"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联系电话：****</w:t>
      </w:r>
    </w:p>
    <w:p w14:paraId="2B470D03">
      <w:pPr>
        <w:ind w:firstLine="64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参选银行名称（盖章）</w:t>
      </w:r>
    </w:p>
    <w:p w14:paraId="0EF2E42A">
      <w:pPr>
        <w:spacing w:line="240" w:lineRule="auto"/>
        <w:ind w:firstLine="640" w:firstLineChars="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202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03</w:t>
      </w:r>
      <w:r>
        <w:rPr>
          <w:rFonts w:ascii="Times New Roman" w:hAnsi="Times New Roman" w:eastAsia="仿宋_GB2312" w:cs="Times New Roman"/>
          <w:szCs w:val="32"/>
        </w:rPr>
        <w:t>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szCs w:val="32"/>
        </w:rPr>
        <w:t>日</w:t>
      </w:r>
    </w:p>
    <w:p w14:paraId="04935A89">
      <w:pPr>
        <w:ind w:firstLine="0" w:firstLineChars="0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43" w:right="1474" w:bottom="1985" w:left="1588" w:header="1247" w:footer="1588" w:gutter="0"/>
          <w:cols w:space="425" w:num="1"/>
          <w:docGrid w:type="lines" w:linePitch="312" w:charSpace="0"/>
        </w:sectPr>
      </w:pPr>
    </w:p>
    <w:p w14:paraId="3AE61F06">
      <w:pPr>
        <w:snapToGrid w:val="0"/>
        <w:spacing w:line="600" w:lineRule="exact"/>
        <w:ind w:firstLine="1600" w:firstLineChars="400"/>
        <w:jc w:val="both"/>
        <w:rPr>
          <w:rFonts w:ascii="Times New Roman" w:hAnsi="Times New Roman" w:eastAsia="方正小标宋_GBK" w:cs="Times New Roman"/>
          <w:sz w:val="40"/>
          <w:szCs w:val="40"/>
        </w:rPr>
      </w:pPr>
      <w:bookmarkStart w:id="1" w:name="_Hlk170155630"/>
      <w:r>
        <w:rPr>
          <w:rFonts w:ascii="Times New Roman" w:hAnsi="Times New Roman" w:eastAsia="方正小标宋_GBK" w:cs="Times New Roman"/>
          <w:sz w:val="40"/>
          <w:szCs w:val="40"/>
        </w:rPr>
        <w:t>申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请</w:t>
      </w:r>
      <w:r>
        <w:rPr>
          <w:rFonts w:ascii="Times New Roman" w:hAnsi="Times New Roman" w:eastAsia="方正小标宋_GBK" w:cs="Times New Roman"/>
          <w:sz w:val="40"/>
          <w:szCs w:val="40"/>
        </w:rPr>
        <w:t>材料用印、格式要求</w:t>
      </w:r>
    </w:p>
    <w:bookmarkEnd w:id="1"/>
    <w:p w14:paraId="1CCEA551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p w14:paraId="1988CF06">
      <w:pPr>
        <w:spacing w:line="57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一、用印说明</w:t>
      </w:r>
    </w:p>
    <w:p w14:paraId="2149CB0D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1.文件</w:t>
      </w:r>
      <w:r>
        <w:rPr>
          <w:rFonts w:hint="eastAsia" w:ascii="Times New Roman" w:hAnsi="Times New Roman" w:eastAsia="仿宋_GB2312" w:cs="Times New Roman"/>
          <w:szCs w:val="32"/>
        </w:rPr>
        <w:t>一至</w:t>
      </w:r>
      <w:r>
        <w:rPr>
          <w:rFonts w:ascii="Times New Roman" w:hAnsi="Times New Roman" w:eastAsia="仿宋_GB2312" w:cs="Times New Roman"/>
          <w:szCs w:val="32"/>
        </w:rPr>
        <w:t>文件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七</w:t>
      </w:r>
      <w:r>
        <w:rPr>
          <w:rFonts w:ascii="Times New Roman" w:hAnsi="Times New Roman" w:eastAsia="仿宋_GB2312" w:cs="Times New Roman"/>
          <w:szCs w:val="32"/>
        </w:rPr>
        <w:t>由</w:t>
      </w:r>
      <w:r>
        <w:rPr>
          <w:rFonts w:hint="eastAsia" w:ascii="Times New Roman" w:hAnsi="Times New Roman" w:eastAsia="仿宋_GB2312" w:cs="Times New Roman"/>
          <w:szCs w:val="32"/>
        </w:rPr>
        <w:t>参选银行</w:t>
      </w:r>
      <w:r>
        <w:rPr>
          <w:rFonts w:ascii="Times New Roman" w:hAnsi="Times New Roman" w:eastAsia="仿宋_GB2312" w:cs="Times New Roman"/>
          <w:szCs w:val="32"/>
        </w:rPr>
        <w:t>盖章，分别在相应文件首页和末页盖章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多页可以加盖骑缝公章</w:t>
      </w:r>
      <w:r>
        <w:rPr>
          <w:rFonts w:ascii="Times New Roman" w:hAnsi="Times New Roman" w:eastAsia="仿宋_GB2312" w:cs="Times New Roman"/>
          <w:szCs w:val="32"/>
        </w:rPr>
        <w:t>。</w:t>
      </w:r>
    </w:p>
    <w:p w14:paraId="1B67E17C">
      <w:pPr>
        <w:spacing w:line="57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二、格式说明</w:t>
      </w:r>
    </w:p>
    <w:p w14:paraId="541A9992"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（一）标题</w:t>
      </w:r>
    </w:p>
    <w:p w14:paraId="007091B5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标题字体“方正小标宋_GBK”，二号字，行间距28.5磅。</w:t>
      </w:r>
    </w:p>
    <w:p w14:paraId="354E259D"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（二）正文</w:t>
      </w:r>
    </w:p>
    <w:p w14:paraId="1B6E969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正文行间距28.5磅。</w:t>
      </w:r>
    </w:p>
    <w:p w14:paraId="67B30E3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一级标题使用三号“方正黑体_GBK”字体；</w:t>
      </w:r>
    </w:p>
    <w:p w14:paraId="35F1845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二级标题使用三号“方正楷体_GBK”字体；</w:t>
      </w:r>
    </w:p>
    <w:p w14:paraId="434ABF0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三级标题使用三号“方正仿宋_GBK”字体，加粗；</w:t>
      </w:r>
    </w:p>
    <w:p w14:paraId="730927B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正文文字统一使用三号“方正仿宋_GBK”字体；</w:t>
      </w:r>
    </w:p>
    <w:p w14:paraId="046CE17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数字和英文字母使用三号“Times New Roman”字体。</w:t>
      </w:r>
    </w:p>
    <w:p w14:paraId="57A1F0A3"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（三）页面设置</w:t>
      </w:r>
    </w:p>
    <w:p w14:paraId="06A8447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上边距37mm，下边距35mm，左边距28mm，右边距26mm。</w:t>
      </w:r>
    </w:p>
    <w:p w14:paraId="117A25A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页码使用小三号“Times New Roman”字体。</w:t>
      </w:r>
    </w:p>
    <w:p w14:paraId="1626F5CA"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（四）表格</w:t>
      </w:r>
    </w:p>
    <w:p w14:paraId="19F3EA30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表格中相关内容可使用小于正文的字号，兼顾美观度。</w:t>
      </w:r>
    </w:p>
    <w:sectPr>
      <w:pgSz w:w="11906" w:h="16838"/>
      <w:pgMar w:top="2098" w:right="1474" w:bottom="1985" w:left="1588" w:header="1247" w:footer="158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84437"/>
    </w:sdtPr>
    <w:sdtEndPr>
      <w:rPr>
        <w:rFonts w:ascii="宋体" w:hAnsi="宋体" w:eastAsia="宋体"/>
        <w:sz w:val="28"/>
        <w:szCs w:val="28"/>
      </w:rPr>
    </w:sdtEndPr>
    <w:sdtContent>
      <w:p w14:paraId="54475CF2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024216"/>
    </w:sdtPr>
    <w:sdtEndPr>
      <w:rPr>
        <w:rFonts w:ascii="宋体" w:hAnsi="宋体" w:eastAsia="宋体"/>
        <w:sz w:val="28"/>
        <w:szCs w:val="28"/>
      </w:rPr>
    </w:sdtEndPr>
    <w:sdtContent>
      <w:p w14:paraId="159D27E2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0B383">
    <w:pPr>
      <w:pStyle w:val="1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6E00F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E6B3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629CE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YWRhZWU5ZWE3MmM3N2U2MDQyNjdmNmE1Y2E4YWEifQ=="/>
    <w:docVar w:name="metasota_documentID" w:val="8495650794278141952"/>
  </w:docVars>
  <w:rsids>
    <w:rsidRoot w:val="004E121C"/>
    <w:rsid w:val="00026231"/>
    <w:rsid w:val="00027947"/>
    <w:rsid w:val="000310D4"/>
    <w:rsid w:val="000350A9"/>
    <w:rsid w:val="00036EB7"/>
    <w:rsid w:val="00046093"/>
    <w:rsid w:val="00090133"/>
    <w:rsid w:val="00094E3A"/>
    <w:rsid w:val="000C34F0"/>
    <w:rsid w:val="000D114A"/>
    <w:rsid w:val="00113C07"/>
    <w:rsid w:val="00123DE2"/>
    <w:rsid w:val="0017197E"/>
    <w:rsid w:val="001762D5"/>
    <w:rsid w:val="00183499"/>
    <w:rsid w:val="001C3247"/>
    <w:rsid w:val="00214793"/>
    <w:rsid w:val="00253EB9"/>
    <w:rsid w:val="00284824"/>
    <w:rsid w:val="002E58A3"/>
    <w:rsid w:val="002F4297"/>
    <w:rsid w:val="00315824"/>
    <w:rsid w:val="003456EB"/>
    <w:rsid w:val="00363981"/>
    <w:rsid w:val="003641EA"/>
    <w:rsid w:val="0036615C"/>
    <w:rsid w:val="00371305"/>
    <w:rsid w:val="003858B7"/>
    <w:rsid w:val="003B779D"/>
    <w:rsid w:val="003E655D"/>
    <w:rsid w:val="00431017"/>
    <w:rsid w:val="00442D57"/>
    <w:rsid w:val="004430CB"/>
    <w:rsid w:val="00452040"/>
    <w:rsid w:val="004733D8"/>
    <w:rsid w:val="004A10A8"/>
    <w:rsid w:val="004A7CB3"/>
    <w:rsid w:val="004B0C57"/>
    <w:rsid w:val="004B59DB"/>
    <w:rsid w:val="004D3B14"/>
    <w:rsid w:val="004D5B4E"/>
    <w:rsid w:val="004E121C"/>
    <w:rsid w:val="004F238D"/>
    <w:rsid w:val="00521D58"/>
    <w:rsid w:val="0052654C"/>
    <w:rsid w:val="00526F8E"/>
    <w:rsid w:val="00545E5B"/>
    <w:rsid w:val="00566192"/>
    <w:rsid w:val="005C66CC"/>
    <w:rsid w:val="005E1134"/>
    <w:rsid w:val="005F1780"/>
    <w:rsid w:val="006111A5"/>
    <w:rsid w:val="00613711"/>
    <w:rsid w:val="00614528"/>
    <w:rsid w:val="00621474"/>
    <w:rsid w:val="006242D9"/>
    <w:rsid w:val="0063173A"/>
    <w:rsid w:val="00662C6F"/>
    <w:rsid w:val="00667863"/>
    <w:rsid w:val="00671A39"/>
    <w:rsid w:val="006A49B4"/>
    <w:rsid w:val="006C0AF0"/>
    <w:rsid w:val="006C0DEC"/>
    <w:rsid w:val="007046D6"/>
    <w:rsid w:val="00711E01"/>
    <w:rsid w:val="007855D5"/>
    <w:rsid w:val="007A5CFB"/>
    <w:rsid w:val="007F0373"/>
    <w:rsid w:val="00827F1F"/>
    <w:rsid w:val="00831188"/>
    <w:rsid w:val="00856E7C"/>
    <w:rsid w:val="008B30B1"/>
    <w:rsid w:val="008E5FF2"/>
    <w:rsid w:val="00907F07"/>
    <w:rsid w:val="009117B0"/>
    <w:rsid w:val="00922CC9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64280"/>
    <w:rsid w:val="00A8295C"/>
    <w:rsid w:val="00A92F42"/>
    <w:rsid w:val="00AB0B84"/>
    <w:rsid w:val="00AB2740"/>
    <w:rsid w:val="00AB5969"/>
    <w:rsid w:val="00AD014B"/>
    <w:rsid w:val="00AD54E5"/>
    <w:rsid w:val="00B010FD"/>
    <w:rsid w:val="00B0222E"/>
    <w:rsid w:val="00B04A11"/>
    <w:rsid w:val="00B1141C"/>
    <w:rsid w:val="00B1580E"/>
    <w:rsid w:val="00B417E7"/>
    <w:rsid w:val="00B47A05"/>
    <w:rsid w:val="00B5221F"/>
    <w:rsid w:val="00B52A0E"/>
    <w:rsid w:val="00B54E98"/>
    <w:rsid w:val="00BB5A69"/>
    <w:rsid w:val="00BC1325"/>
    <w:rsid w:val="00BD0846"/>
    <w:rsid w:val="00BE221F"/>
    <w:rsid w:val="00BE54D6"/>
    <w:rsid w:val="00C00F3D"/>
    <w:rsid w:val="00C25B69"/>
    <w:rsid w:val="00C45C90"/>
    <w:rsid w:val="00C60EE2"/>
    <w:rsid w:val="00C64895"/>
    <w:rsid w:val="00C76923"/>
    <w:rsid w:val="00C803C8"/>
    <w:rsid w:val="00C82385"/>
    <w:rsid w:val="00CB5827"/>
    <w:rsid w:val="00CD3D28"/>
    <w:rsid w:val="00CF049E"/>
    <w:rsid w:val="00CF07E5"/>
    <w:rsid w:val="00D263B3"/>
    <w:rsid w:val="00D70E77"/>
    <w:rsid w:val="00D70F3F"/>
    <w:rsid w:val="00D7443E"/>
    <w:rsid w:val="00DF5793"/>
    <w:rsid w:val="00E01978"/>
    <w:rsid w:val="00E04617"/>
    <w:rsid w:val="00E42FF6"/>
    <w:rsid w:val="00E5585D"/>
    <w:rsid w:val="00E56957"/>
    <w:rsid w:val="00EA17ED"/>
    <w:rsid w:val="00F15AE9"/>
    <w:rsid w:val="00F17018"/>
    <w:rsid w:val="00F56B5A"/>
    <w:rsid w:val="00F64049"/>
    <w:rsid w:val="00F82E5D"/>
    <w:rsid w:val="02806DE3"/>
    <w:rsid w:val="172A7304"/>
    <w:rsid w:val="1C0248A3"/>
    <w:rsid w:val="1ED15C77"/>
    <w:rsid w:val="20850FE8"/>
    <w:rsid w:val="261D5D20"/>
    <w:rsid w:val="2B4D323A"/>
    <w:rsid w:val="2D503677"/>
    <w:rsid w:val="35AB1878"/>
    <w:rsid w:val="36D6165B"/>
    <w:rsid w:val="3EDA547F"/>
    <w:rsid w:val="3F380D49"/>
    <w:rsid w:val="46A8077A"/>
    <w:rsid w:val="548A28AD"/>
    <w:rsid w:val="5D489E88"/>
    <w:rsid w:val="61DD29AB"/>
    <w:rsid w:val="63865104"/>
    <w:rsid w:val="6B5F5878"/>
    <w:rsid w:val="6E56210D"/>
    <w:rsid w:val="771A38EA"/>
    <w:rsid w:val="78B30007"/>
    <w:rsid w:val="7DB32EBA"/>
    <w:rsid w:val="7ECA570B"/>
    <w:rsid w:val="7F7D35A1"/>
    <w:rsid w:val="7F966229"/>
    <w:rsid w:val="BE970945"/>
    <w:rsid w:val="FEDB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3"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3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4"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修订2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8">
    <w:name w:val="修订3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9">
    <w:name w:val="Revision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1035</Words>
  <Characters>1131</Characters>
  <Lines>372</Lines>
  <Paragraphs>242</Paragraphs>
  <TotalTime>89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2024-09-04T15:22:00Z</dcterms:created>
  <dc:creator>航 李</dc:creator>
  <cp:lastModifiedBy>WPS_1678974310</cp:lastModifiedBy>
  <cp:lastPrinted>2024-09-14T13:38:00Z</cp:lastPrinted>
  <dcterms:modified xsi:type="dcterms:W3CDTF">2026-03-24T11:10:31Z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D9C84F553E284B98BFABE9F83880D9A8_13</vt:lpwstr>
  </property>
  <property fmtid="{D5CDD505-2E9C-101B-9397-08002B2CF9AE}" pid="4" name="KSOTemplateDocerSaveRecord">
    <vt:lpwstr>eyJoZGlkIjoiNDM5NjRiNjk4YWU2ODQzNWNmYjUwNmUwYWM4NzM2MjQiLCJ1c2VySWQiOiIxNDgxNjE0MjQ5In0=</vt:lpwstr>
  </property>
</Properties>
</file>